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61" w:rsidRDefault="00C76861" w:rsidP="00C76861">
      <w:pPr>
        <w:pStyle w:val="a3"/>
        <w:shd w:val="clear" w:color="auto" w:fill="AA8534"/>
        <w:spacing w:before="30" w:beforeAutospacing="0" w:after="30" w:afterAutospacing="0"/>
        <w:jc w:val="center"/>
        <w:outlineLvl w:val="1"/>
        <w:rPr>
          <w:rFonts w:ascii="Verdana" w:hAnsi="Verdana"/>
          <w:b/>
          <w:bCs/>
          <w:color w:val="FFFFFF"/>
          <w:kern w:val="36"/>
          <w:sz w:val="30"/>
          <w:szCs w:val="30"/>
        </w:rPr>
      </w:pPr>
      <w:r>
        <w:rPr>
          <w:rStyle w:val="a4"/>
          <w:rFonts w:ascii="Monotype Corsiva" w:hAnsi="Monotype Corsiva"/>
          <w:b/>
          <w:bCs/>
          <w:color w:val="FF0000"/>
          <w:kern w:val="36"/>
          <w:sz w:val="36"/>
          <w:szCs w:val="36"/>
        </w:rPr>
        <w:t>1 сентября - День знаний"</w:t>
      </w:r>
    </w:p>
    <w:p w:rsidR="00C76861" w:rsidRDefault="00C76861" w:rsidP="00C76861">
      <w:pPr>
        <w:pStyle w:val="a3"/>
        <w:shd w:val="clear" w:color="auto" w:fill="AA8534"/>
        <w:spacing w:before="30" w:beforeAutospacing="0" w:after="30" w:afterAutospacing="0"/>
        <w:outlineLvl w:val="1"/>
        <w:rPr>
          <w:rFonts w:ascii="Verdana" w:hAnsi="Verdana"/>
          <w:b/>
          <w:bCs/>
          <w:color w:val="FFFFFF"/>
          <w:kern w:val="36"/>
          <w:sz w:val="30"/>
          <w:szCs w:val="30"/>
        </w:rPr>
      </w:pPr>
      <w:r>
        <w:rPr>
          <w:rFonts w:ascii="Verdana" w:hAnsi="Verdana"/>
          <w:b/>
          <w:bCs/>
          <w:color w:val="FFFFFF"/>
          <w:kern w:val="36"/>
          <w:sz w:val="30"/>
          <w:szCs w:val="30"/>
        </w:rPr>
        <w:t> </w:t>
      </w:r>
    </w:p>
    <w:p w:rsidR="00C76861" w:rsidRDefault="00C76861" w:rsidP="00C76861">
      <w:pPr>
        <w:pStyle w:val="a3"/>
        <w:shd w:val="clear" w:color="auto" w:fill="AA8534"/>
        <w:spacing w:before="30" w:beforeAutospacing="0" w:after="30" w:afterAutospacing="0"/>
        <w:jc w:val="center"/>
        <w:outlineLvl w:val="1"/>
        <w:rPr>
          <w:rFonts w:ascii="Verdana" w:hAnsi="Verdana"/>
          <w:b/>
          <w:bCs/>
          <w:color w:val="FFFFFF"/>
          <w:kern w:val="36"/>
          <w:sz w:val="30"/>
          <w:szCs w:val="30"/>
        </w:rPr>
      </w:pPr>
      <w:r>
        <w:rPr>
          <w:rFonts w:ascii="Verdana" w:hAnsi="Verdana"/>
          <w:b/>
          <w:bCs/>
          <w:noProof/>
          <w:color w:val="FFFFFF"/>
          <w:kern w:val="36"/>
          <w:sz w:val="30"/>
          <w:szCs w:val="30"/>
        </w:rPr>
        <w:drawing>
          <wp:inline distT="0" distB="0" distL="0" distR="0" wp14:anchorId="6368AC4E" wp14:editId="4D13CFED">
            <wp:extent cx="3810000" cy="2219325"/>
            <wp:effectExtent l="0" t="0" r="0" b="9525"/>
            <wp:docPr id="1" name="Рисунок 1" descr="https://goldenkey.edusite.ru/images/p39_4_qdqpx5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ldenkey.edusite.ru/images/p39_4_qdqpx5kt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861" w:rsidRDefault="00C76861" w:rsidP="00C76861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 xml:space="preserve">Предварительная </w:t>
      </w:r>
      <w:proofErr w:type="gramStart"/>
      <w:r>
        <w:rPr>
          <w:color w:val="000000"/>
          <w:sz w:val="32"/>
          <w:szCs w:val="32"/>
        </w:rPr>
        <w:t>работа:  День</w:t>
      </w:r>
      <w:proofErr w:type="gramEnd"/>
      <w:r>
        <w:rPr>
          <w:color w:val="000000"/>
          <w:sz w:val="32"/>
          <w:szCs w:val="32"/>
        </w:rPr>
        <w:t xml:space="preserve"> Знаний, как и любой праздник в детском  саду, – это день, который отличается от других - он радостный, яркий, веселый и торжественный. В этот день дети и взрослые нарядно, празднично одеты. Все помещения детского сада (вестибюль, групповые, комнаты, зал) празднично украшены. На улице шарами, флажками, гирляндами цветов ярко украшены прогулочные площадки и веранды.</w:t>
      </w:r>
    </w:p>
    <w:p w:rsidR="00C76861" w:rsidRDefault="00C76861" w:rsidP="00C76861">
      <w:pPr>
        <w:pStyle w:val="a3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6328446D" wp14:editId="59F9EC67">
            <wp:extent cx="3810000" cy="2857500"/>
            <wp:effectExtent l="0" t="0" r="0" b="0"/>
            <wp:docPr id="4" name="Рисунок 4" descr="https://goldenkey.edusite.ru/images/p39_diarkyxtu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ldenkey.edusite.ru/images/p39_diarkyxtu8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861" w:rsidRDefault="00C76861" w:rsidP="00C76861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861" w:rsidRDefault="00C76861" w:rsidP="00C76861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</w:t>
      </w:r>
      <w:bookmarkStart w:id="0" w:name="_GoBack"/>
      <w:bookmarkEnd w:id="0"/>
    </w:p>
    <w:p w:rsidR="00C76861" w:rsidRDefault="00C76861" w:rsidP="00C76861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861" w:rsidRDefault="00C76861" w:rsidP="00C76861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 xml:space="preserve">Цели и задачи: Главное – создать у ребенка радостное праздничное настроение, вызвать эмоциональный подъем и сформировать праздничную культуру (традиции праздников, их организация, правила приглашения гостей, гостевой этикет; подготовка к празднику вызывает у детей интерес, на основе которого формируются их нравственные качеств; подготовка и сам праздник </w:t>
      </w:r>
      <w:r>
        <w:rPr>
          <w:color w:val="000000"/>
          <w:sz w:val="32"/>
          <w:szCs w:val="32"/>
        </w:rPr>
        <w:lastRenderedPageBreak/>
        <w:t>вызывают у детей радостное волнение, формируют художественный вкус, сплачивают всех участников.) Развивать музыкально-исполнительские способности детей, координацию движений. Воспитывать эстетическое восприятие, дружеские взаимоотношение между детьми. Поощрять и стимулировать стремление детей к получению новых знаний. Воспитывать культуру поведения на массовых развлекательных мероприятиях</w:t>
      </w:r>
    </w:p>
    <w:p w:rsidR="00C76861" w:rsidRDefault="00C76861" w:rsidP="00C76861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861" w:rsidRDefault="00C76861" w:rsidP="00C76861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75DFECDC" wp14:editId="5A62C731">
            <wp:extent cx="3810000" cy="6781800"/>
            <wp:effectExtent l="0" t="0" r="0" b="0"/>
            <wp:docPr id="7" name="Рисунок 7" descr="https://goldenkey.edusite.ru/images/p39_llgcsf8z8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oldenkey.edusite.ru/images/p39_llgcsf8z8e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>  </w:t>
      </w:r>
      <w:r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2A8EBC38" wp14:editId="308F914F">
            <wp:extent cx="3810000" cy="6781800"/>
            <wp:effectExtent l="0" t="0" r="0" b="0"/>
            <wp:docPr id="8" name="Рисунок 8" descr="https://goldenkey.edusite.ru/images/p39_66_pdybld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oldenkey.edusite.ru/images/p39_66_pdybldy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>  </w:t>
      </w:r>
      <w:r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40D77368" wp14:editId="38FEAB0C">
            <wp:extent cx="3810000" cy="5076825"/>
            <wp:effectExtent l="0" t="0" r="0" b="9525"/>
            <wp:docPr id="9" name="Рисунок 9" descr="https://goldenkey.edusite.ru/images/p39_1mpi_uuqa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oldenkey.edusite.ru/images/p39_1mpi_uuqah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861" w:rsidRDefault="00C76861" w:rsidP="00C76861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76861" w:rsidRDefault="00C76861" w:rsidP="00C76861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lastRenderedPageBreak/>
        <w:t>               </w:t>
      </w:r>
      <w:r>
        <w:rPr>
          <w:noProof/>
          <w:color w:val="000000"/>
          <w:sz w:val="32"/>
          <w:szCs w:val="32"/>
        </w:rPr>
        <w:drawing>
          <wp:inline distT="0" distB="0" distL="0" distR="0" wp14:anchorId="24732610" wp14:editId="2D7FA280">
            <wp:extent cx="3810000" cy="2857500"/>
            <wp:effectExtent l="0" t="0" r="0" b="0"/>
            <wp:docPr id="10" name="Рисунок 10" descr="https://goldenkey.edusite.ru/images/p39_rskin_r5j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oldenkey.edusite.ru/images/p39_rskin_r5jt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>  </w:t>
      </w:r>
      <w:r>
        <w:rPr>
          <w:noProof/>
          <w:color w:val="000000"/>
          <w:sz w:val="32"/>
          <w:szCs w:val="32"/>
        </w:rPr>
        <w:drawing>
          <wp:inline distT="0" distB="0" distL="0" distR="0" wp14:anchorId="70880003" wp14:editId="113515F6">
            <wp:extent cx="3810000" cy="2857500"/>
            <wp:effectExtent l="0" t="0" r="0" b="0"/>
            <wp:docPr id="11" name="Рисунок 11" descr="https://goldenkey.edusite.ru/images/p39_qmjjaxz1u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oldenkey.edusite.ru/images/p39_qmjjaxz1uf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1F" w:rsidRDefault="00D41D1F"/>
    <w:sectPr w:rsidR="00D4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61"/>
    <w:rsid w:val="00C76861"/>
    <w:rsid w:val="00D4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CED4A-249C-49BA-9584-A512B1AA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6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>diakov.net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2019-12-08T06:51:00Z</dcterms:created>
  <dcterms:modified xsi:type="dcterms:W3CDTF">2019-12-08T06:53:00Z</dcterms:modified>
</cp:coreProperties>
</file>